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0F" w:rsidRDefault="0002600F" w:rsidP="0002600F">
      <w:pPr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02600F" w:rsidRDefault="0002600F" w:rsidP="0002600F">
      <w:pPr>
        <w:jc w:val="center"/>
        <w:rPr>
          <w:b/>
          <w:bCs/>
        </w:rPr>
      </w:pPr>
      <w:r>
        <w:rPr>
          <w:b/>
          <w:bCs/>
        </w:rPr>
        <w:t>деятельности муниципального бюджетного учреждения</w:t>
      </w:r>
    </w:p>
    <w:p w:rsidR="0002600F" w:rsidRDefault="0002600F" w:rsidP="0002600F">
      <w:pPr>
        <w:jc w:val="center"/>
        <w:rPr>
          <w:b/>
          <w:bCs/>
        </w:rPr>
      </w:pPr>
      <w:r>
        <w:rPr>
          <w:b/>
          <w:bCs/>
        </w:rPr>
        <w:t xml:space="preserve">дополнительного образования «Центр дополнительного образования «Созвездие» </w:t>
      </w:r>
    </w:p>
    <w:p w:rsidR="0002600F" w:rsidRDefault="0002600F" w:rsidP="0002600F">
      <w:pPr>
        <w:jc w:val="center"/>
        <w:rPr>
          <w:b/>
          <w:bCs/>
        </w:rPr>
      </w:pPr>
      <w:r>
        <w:rPr>
          <w:b/>
          <w:bCs/>
        </w:rPr>
        <w:t xml:space="preserve">г. Балашова Саратовской области», </w:t>
      </w:r>
    </w:p>
    <w:p w:rsidR="0002600F" w:rsidRDefault="0002600F" w:rsidP="0002600F">
      <w:pPr>
        <w:jc w:val="center"/>
        <w:rPr>
          <w:b/>
          <w:bCs/>
        </w:rPr>
      </w:pPr>
      <w:proofErr w:type="gramStart"/>
      <w:r>
        <w:rPr>
          <w:b/>
          <w:bCs/>
        </w:rPr>
        <w:t>подлежащей</w:t>
      </w:r>
      <w:proofErr w:type="gramEnd"/>
      <w:r>
        <w:rPr>
          <w:b/>
          <w:bCs/>
        </w:rPr>
        <w:t xml:space="preserve"> самообследованию на 01.04.2020г.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6786"/>
        <w:gridCol w:w="1861"/>
      </w:tblGrid>
      <w:tr w:rsidR="0002600F" w:rsidRPr="00397AB2" w:rsidTr="00875F66">
        <w:tc>
          <w:tcPr>
            <w:tcW w:w="816" w:type="dxa"/>
            <w:vAlign w:val="center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7AB2">
              <w:rPr>
                <w:b/>
                <w:sz w:val="22"/>
                <w:szCs w:val="22"/>
                <w:lang w:eastAsia="en-US"/>
              </w:rPr>
              <w:t>№</w:t>
            </w:r>
          </w:p>
          <w:p w:rsidR="0002600F" w:rsidRPr="00397AB2" w:rsidRDefault="0002600F" w:rsidP="00875F6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97AB2"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 w:rsidRPr="00397AB2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786" w:type="dxa"/>
            <w:vAlign w:val="center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7AB2">
              <w:rPr>
                <w:b/>
                <w:sz w:val="22"/>
                <w:szCs w:val="22"/>
                <w:lang w:eastAsia="en-US"/>
              </w:rPr>
              <w:t xml:space="preserve">Показатели </w:t>
            </w:r>
          </w:p>
        </w:tc>
        <w:tc>
          <w:tcPr>
            <w:tcW w:w="1861" w:type="dxa"/>
            <w:vAlign w:val="center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7AB2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Образовательная деятельность.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2663</w:t>
            </w:r>
            <w:r w:rsidRPr="006866B9">
              <w:rPr>
                <w:lang w:eastAsia="en-US"/>
              </w:rPr>
              <w:t xml:space="preserve"> человек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1.1.1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Детей дошкольного возраста (3-7 лет)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319 </w:t>
            </w:r>
            <w:r w:rsidRPr="006866B9">
              <w:rPr>
                <w:lang w:eastAsia="en-US"/>
              </w:rPr>
              <w:t>человек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1.1.2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Детей младшего школьного возраста (7-11 лет)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1384</w:t>
            </w:r>
            <w:r w:rsidRPr="006866B9">
              <w:rPr>
                <w:lang w:eastAsia="en-US"/>
              </w:rPr>
              <w:t xml:space="preserve"> человек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1.1.3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Детей среднего школьного возраста (11-15 лет)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6</w:t>
            </w:r>
            <w:r>
              <w:rPr>
                <w:lang w:eastAsia="en-US"/>
              </w:rPr>
              <w:t>37</w:t>
            </w:r>
            <w:r w:rsidRPr="006866B9">
              <w:rPr>
                <w:lang w:eastAsia="en-US"/>
              </w:rPr>
              <w:t xml:space="preserve"> человек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1.1.4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Детей старшего школьного возраста (15-17 лет)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 xml:space="preserve"> 3</w:t>
            </w:r>
            <w:r>
              <w:rPr>
                <w:lang w:eastAsia="en-US"/>
              </w:rPr>
              <w:t>23</w:t>
            </w:r>
            <w:r w:rsidRPr="006866B9">
              <w:rPr>
                <w:lang w:eastAsia="en-US"/>
              </w:rPr>
              <w:t xml:space="preserve"> человек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1.2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  <w:r w:rsidRPr="006866B9">
              <w:rPr>
                <w:lang w:eastAsia="en-US"/>
              </w:rPr>
              <w:t xml:space="preserve"> человек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1.3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  <w:r w:rsidRPr="006866B9">
              <w:rPr>
                <w:lang w:eastAsia="en-US"/>
              </w:rPr>
              <w:t xml:space="preserve">чел./ </w:t>
            </w:r>
            <w:r>
              <w:rPr>
                <w:lang w:eastAsia="en-US"/>
              </w:rPr>
              <w:t>12</w:t>
            </w:r>
            <w:r w:rsidRPr="006866B9">
              <w:rPr>
                <w:lang w:eastAsia="en-US"/>
              </w:rPr>
              <w:t xml:space="preserve"> 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1.4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Pr="006866B9">
              <w:rPr>
                <w:lang w:eastAsia="en-US"/>
              </w:rPr>
              <w:t xml:space="preserve"> чел</w:t>
            </w:r>
            <w:r>
              <w:rPr>
                <w:lang w:eastAsia="en-US"/>
              </w:rPr>
              <w:t>.</w:t>
            </w:r>
            <w:r w:rsidRPr="006866B9">
              <w:rPr>
                <w:lang w:eastAsia="en-US"/>
              </w:rPr>
              <w:t>/</w:t>
            </w:r>
            <w:r>
              <w:rPr>
                <w:lang w:eastAsia="en-US"/>
              </w:rPr>
              <w:t>1,2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1.5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0 человек/%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1.6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ind w:right="-101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1,8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1.6.1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чел./0,3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1.6.2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Дети – сироты, дети, оставшиеся без попечения родителей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1,4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1.6.3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Дети - мигранты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6866B9">
              <w:rPr>
                <w:lang w:eastAsia="en-US"/>
              </w:rPr>
              <w:t xml:space="preserve"> чел./0,</w:t>
            </w:r>
            <w:r>
              <w:rPr>
                <w:lang w:eastAsia="en-US"/>
              </w:rPr>
              <w:t>15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1.6.4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0 чел./%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1.7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1692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63,5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1.8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 в том числе: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2795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105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1.8.1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муниципальном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1653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62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1.8.2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региональном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8,9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1.8.3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межрегиональном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1,8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1.8.4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федеральном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10,4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1.8.5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международном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21,</w:t>
            </w:r>
            <w:r w:rsidRPr="006866B9">
              <w:rPr>
                <w:lang w:eastAsia="en-US"/>
              </w:rPr>
              <w:t>9%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lastRenderedPageBreak/>
              <w:t>1.9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учащихся – победителей и призёров массовых мероприятий (конкурсы, соревнования, фестивали, конференции), в общей численности учащихся,  в том числе: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1165</w:t>
            </w:r>
            <w:r w:rsidRPr="006866B9">
              <w:rPr>
                <w:lang w:eastAsia="en-US"/>
              </w:rPr>
              <w:t xml:space="preserve"> чел/</w:t>
            </w:r>
            <w:r>
              <w:rPr>
                <w:lang w:eastAsia="en-US"/>
              </w:rPr>
              <w:t>4</w:t>
            </w:r>
            <w:r w:rsidRPr="006866B9">
              <w:rPr>
                <w:lang w:eastAsia="en-US"/>
              </w:rPr>
              <w:t>3</w:t>
            </w:r>
            <w:r>
              <w:rPr>
                <w:lang w:eastAsia="en-US"/>
              </w:rPr>
              <w:t>,8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1.9.1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муниципальном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15,9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1.9.2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региональном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Pr="006866B9">
              <w:rPr>
                <w:lang w:eastAsia="en-US"/>
              </w:rPr>
              <w:t xml:space="preserve"> чел./3</w:t>
            </w:r>
            <w:r>
              <w:rPr>
                <w:lang w:eastAsia="en-US"/>
              </w:rPr>
              <w:t>,7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1.9.3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межрегиональном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0,9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1.9.4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федеральном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 чел./6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1.9.5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международном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17,3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1.10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1512 чел./56,8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1.10.1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муниципальном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1153 чел./43,3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1.10.2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региональном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2,9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1.10.3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межрегиональном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6866B9">
              <w:rPr>
                <w:lang w:eastAsia="en-US"/>
              </w:rPr>
              <w:t xml:space="preserve"> чел</w:t>
            </w:r>
            <w:r>
              <w:rPr>
                <w:lang w:eastAsia="en-US"/>
              </w:rPr>
              <w:t>./8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1.10.4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федеральном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52 </w:t>
            </w:r>
            <w:r w:rsidRPr="006866B9">
              <w:rPr>
                <w:lang w:eastAsia="en-US"/>
              </w:rPr>
              <w:t>чел./</w:t>
            </w:r>
            <w:r>
              <w:rPr>
                <w:lang w:eastAsia="en-US"/>
              </w:rPr>
              <w:t>1,9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1.10.5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международном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Pr="006866B9">
              <w:rPr>
                <w:lang w:eastAsia="en-US"/>
              </w:rPr>
              <w:t>чел./</w:t>
            </w:r>
            <w:r>
              <w:rPr>
                <w:lang w:eastAsia="en-US"/>
              </w:rPr>
              <w:t>0,7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1.11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color w:val="FF0000"/>
                <w:lang w:eastAsia="en-US"/>
              </w:rPr>
              <w:t xml:space="preserve"> </w:t>
            </w:r>
            <w:r w:rsidRPr="006866B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112 </w:t>
            </w:r>
            <w:r w:rsidRPr="006866B9">
              <w:rPr>
                <w:lang w:eastAsia="en-US"/>
              </w:rPr>
              <w:t>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1.11.1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муниципальном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color w:val="000080"/>
                <w:lang w:eastAsia="en-US"/>
              </w:rPr>
            </w:pPr>
            <w:r w:rsidRPr="006866B9">
              <w:rPr>
                <w:color w:val="000080"/>
                <w:lang w:eastAsia="en-US"/>
              </w:rPr>
              <w:t xml:space="preserve"> </w:t>
            </w:r>
            <w:r>
              <w:rPr>
                <w:color w:val="000080"/>
                <w:lang w:eastAsia="en-US"/>
              </w:rPr>
              <w:t>39</w:t>
            </w:r>
            <w:r w:rsidRPr="006866B9">
              <w:rPr>
                <w:color w:val="000080"/>
                <w:lang w:eastAsia="en-US"/>
              </w:rPr>
              <w:t xml:space="preserve">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1.11.2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региональном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6866B9">
              <w:rPr>
                <w:lang w:eastAsia="en-US"/>
              </w:rPr>
              <w:t xml:space="preserve">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1.11.3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межрегиональном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0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1.11.4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федеральном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0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1.11.5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На международном уровне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0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1.12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  <w:r w:rsidRPr="006866B9">
              <w:rPr>
                <w:lang w:eastAsia="en-US"/>
              </w:rPr>
              <w:t xml:space="preserve"> человек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1.13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чел./88,3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1.14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4</w:t>
            </w:r>
            <w:r>
              <w:rPr>
                <w:lang w:eastAsia="en-US"/>
              </w:rPr>
              <w:t>6 чел./76,7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1.15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7чел./11</w:t>
            </w:r>
            <w:r>
              <w:rPr>
                <w:lang w:eastAsia="en-US"/>
              </w:rPr>
              <w:t>,7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1.16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5чел./8</w:t>
            </w:r>
            <w:r>
              <w:rPr>
                <w:lang w:eastAsia="en-US"/>
              </w:rPr>
              <w:t>,3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1.17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6866B9">
              <w:rPr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6866B9">
              <w:rPr>
                <w:lang w:eastAsia="en-US"/>
              </w:rPr>
              <w:t xml:space="preserve"> чел./ </w:t>
            </w:r>
            <w:r>
              <w:rPr>
                <w:lang w:eastAsia="en-US"/>
              </w:rPr>
              <w:t>48,3%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lastRenderedPageBreak/>
              <w:t>1.17.1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высшая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6866B9">
              <w:rPr>
                <w:lang w:eastAsia="en-US"/>
              </w:rPr>
              <w:t xml:space="preserve"> чел./ 25%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1.17.2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первая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6866B9">
              <w:rPr>
                <w:lang w:eastAsia="en-US"/>
              </w:rPr>
              <w:t xml:space="preserve"> чел./ 2</w:t>
            </w:r>
            <w:r>
              <w:rPr>
                <w:lang w:eastAsia="en-US"/>
              </w:rPr>
              <w:t>3,3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1.18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Pr="006866B9">
              <w:rPr>
                <w:lang w:eastAsia="en-US"/>
              </w:rPr>
              <w:t xml:space="preserve"> чел./ 100%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1.18.1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До 5 лет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8 чел./ 1</w:t>
            </w:r>
            <w:r>
              <w:rPr>
                <w:lang w:eastAsia="en-US"/>
              </w:rPr>
              <w:t>3,3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1.18.2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rPr>
                <w:lang w:eastAsia="en-US"/>
              </w:rPr>
            </w:pPr>
            <w:r w:rsidRPr="006866B9">
              <w:rPr>
                <w:lang w:eastAsia="en-US"/>
              </w:rPr>
              <w:t>Свыше 30 лет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6866B9">
              <w:rPr>
                <w:lang w:eastAsia="en-US"/>
              </w:rPr>
              <w:t xml:space="preserve"> чел./</w:t>
            </w:r>
            <w:r>
              <w:rPr>
                <w:lang w:eastAsia="en-US"/>
              </w:rPr>
              <w:t>18,3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1.19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6866B9">
              <w:rPr>
                <w:lang w:eastAsia="en-US"/>
              </w:rPr>
              <w:t>6 чел./</w:t>
            </w:r>
            <w:r>
              <w:rPr>
                <w:lang w:eastAsia="en-US"/>
              </w:rPr>
              <w:t>10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1.20</w:t>
            </w:r>
          </w:p>
        </w:tc>
        <w:tc>
          <w:tcPr>
            <w:tcW w:w="6786" w:type="dxa"/>
          </w:tcPr>
          <w:p w:rsidR="0002600F" w:rsidRPr="006866B9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6866B9">
              <w:rPr>
                <w:lang w:eastAsia="en-US"/>
              </w:rPr>
              <w:t>Численность/удельный вес численности педагогических работников в возрасте от 55 лет</w:t>
            </w:r>
          </w:p>
        </w:tc>
        <w:tc>
          <w:tcPr>
            <w:tcW w:w="1861" w:type="dxa"/>
          </w:tcPr>
          <w:p w:rsidR="0002600F" w:rsidRPr="006866B9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чел./28,3</w:t>
            </w:r>
            <w:r w:rsidRPr="006866B9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1.21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397AB2">
              <w:rPr>
                <w:lang w:eastAsia="en-US"/>
              </w:rPr>
              <w:t xml:space="preserve">Численность/удельный вес численности педагогических  и административно-хозяйственных работников, прошедших за  последние 5 лет повышение </w:t>
            </w:r>
            <w:proofErr w:type="spellStart"/>
            <w:r w:rsidRPr="00397AB2">
              <w:rPr>
                <w:lang w:eastAsia="en-US"/>
              </w:rPr>
              <w:t>квалификации\профессиональную</w:t>
            </w:r>
            <w:proofErr w:type="spellEnd"/>
            <w:r w:rsidRPr="00397AB2">
              <w:rPr>
                <w:lang w:eastAsia="en-US"/>
              </w:rPr>
              <w:t xml:space="preserve">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 и административно-хозяйственных работников</w:t>
            </w:r>
            <w:proofErr w:type="gramEnd"/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43 </w:t>
            </w:r>
            <w:r w:rsidRPr="00397AB2">
              <w:rPr>
                <w:lang w:eastAsia="en-US"/>
              </w:rPr>
              <w:t>чел./</w:t>
            </w:r>
            <w:r>
              <w:rPr>
                <w:lang w:eastAsia="en-US"/>
              </w:rPr>
              <w:t>71,7</w:t>
            </w:r>
            <w:r w:rsidRPr="00397AB2">
              <w:rPr>
                <w:lang w:eastAsia="en-US"/>
              </w:rPr>
              <w:t>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1.22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397AB2">
              <w:rPr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чел./10</w:t>
            </w:r>
            <w:r w:rsidRPr="00397AB2">
              <w:rPr>
                <w:lang w:eastAsia="en-US"/>
              </w:rPr>
              <w:t xml:space="preserve"> %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1.23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1.23.1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За 3 года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  <w:r w:rsidRPr="00397AB2">
              <w:rPr>
                <w:lang w:eastAsia="en-US"/>
              </w:rPr>
              <w:t xml:space="preserve">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1.23.2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За отчётный период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11 </w:t>
            </w:r>
            <w:r w:rsidRPr="00397AB2">
              <w:rPr>
                <w:lang w:eastAsia="en-US"/>
              </w:rPr>
              <w:t>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1.24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397AB2">
              <w:rPr>
                <w:lang w:eastAsia="en-US"/>
              </w:rPr>
              <w:t>Наличие в организации дополнительного образования системы психолого-педагогической поддержки одарённых детей, групп детей, требующих повышенного педагогического внимания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</w:p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Да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 xml:space="preserve">Инфраструктура 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2.1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Количество компьютеров в расчёте на одного учащегося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0,003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2.2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 xml:space="preserve">Количество помещений для осуществления </w:t>
            </w:r>
            <w:proofErr w:type="gramStart"/>
            <w:r w:rsidRPr="00397AB2">
              <w:rPr>
                <w:lang w:eastAsia="en-US"/>
              </w:rPr>
              <w:t>образовательной</w:t>
            </w:r>
            <w:proofErr w:type="gramEnd"/>
            <w:r w:rsidRPr="00397AB2">
              <w:rPr>
                <w:lang w:eastAsia="en-US"/>
              </w:rPr>
              <w:t xml:space="preserve"> деятельности, в том числе: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22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2.2.1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Учебный класс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15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2.2.2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 xml:space="preserve">Лаборатория 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97AB2">
              <w:rPr>
                <w:lang w:eastAsia="en-US"/>
              </w:rPr>
              <w:t xml:space="preserve">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2.2.3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 xml:space="preserve">Мастерская 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2.2.4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Танцевальный класс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</w:t>
            </w:r>
            <w:r w:rsidRPr="00397AB2">
              <w:rPr>
                <w:lang w:eastAsia="en-US"/>
              </w:rPr>
              <w:t xml:space="preserve">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2.2.5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Спортивный зал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 xml:space="preserve">1 единиц 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2.2.6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Бассейн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0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2.3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397AB2">
              <w:rPr>
                <w:lang w:eastAsia="en-US"/>
              </w:rPr>
              <w:t xml:space="preserve">Количество помещений для организации </w:t>
            </w:r>
            <w:proofErr w:type="spellStart"/>
            <w:r w:rsidRPr="00397AB2">
              <w:rPr>
                <w:lang w:eastAsia="en-US"/>
              </w:rPr>
              <w:t>досуговой</w:t>
            </w:r>
            <w:proofErr w:type="spellEnd"/>
            <w:r w:rsidRPr="00397AB2">
              <w:rPr>
                <w:lang w:eastAsia="en-US"/>
              </w:rPr>
              <w:t xml:space="preserve"> деятельности учащихся, в том числе: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2.3.1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Актовый зал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2.3.2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Концертный зал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1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2.3.3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Игровое помещение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0 единиц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lastRenderedPageBreak/>
              <w:t>2.4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нет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2.5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нет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2.6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нет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2.6.1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397AB2">
              <w:rPr>
                <w:lang w:eastAsia="en-US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нет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2.6.2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 xml:space="preserve">С </w:t>
            </w:r>
            <w:proofErr w:type="spellStart"/>
            <w:r w:rsidRPr="00397AB2">
              <w:rPr>
                <w:lang w:eastAsia="en-US"/>
              </w:rPr>
              <w:t>медиатекой</w:t>
            </w:r>
            <w:proofErr w:type="spellEnd"/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нет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2.6.3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Оснащённого средствами сканирования и распознавания текстов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нет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2.6.4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397AB2">
              <w:rPr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нет</w:t>
            </w:r>
          </w:p>
        </w:tc>
      </w:tr>
      <w:tr w:rsidR="0002600F" w:rsidRPr="00397AB2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2.6.5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rPr>
                <w:lang w:eastAsia="en-US"/>
              </w:rPr>
            </w:pPr>
            <w:r w:rsidRPr="00397AB2">
              <w:rPr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861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нет</w:t>
            </w:r>
          </w:p>
        </w:tc>
      </w:tr>
      <w:tr w:rsidR="0002600F" w:rsidTr="00875F66">
        <w:tc>
          <w:tcPr>
            <w:tcW w:w="816" w:type="dxa"/>
          </w:tcPr>
          <w:p w:rsidR="0002600F" w:rsidRPr="00397AB2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2.7</w:t>
            </w:r>
          </w:p>
        </w:tc>
        <w:tc>
          <w:tcPr>
            <w:tcW w:w="6786" w:type="dxa"/>
          </w:tcPr>
          <w:p w:rsidR="0002600F" w:rsidRPr="00397AB2" w:rsidRDefault="0002600F" w:rsidP="00875F66">
            <w:pPr>
              <w:spacing w:line="276" w:lineRule="auto"/>
              <w:jc w:val="both"/>
              <w:rPr>
                <w:lang w:eastAsia="en-US"/>
              </w:rPr>
            </w:pPr>
            <w:r w:rsidRPr="00397AB2">
              <w:rPr>
                <w:lang w:eastAsia="en-US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</w:t>
            </w:r>
            <w:proofErr w:type="spellStart"/>
            <w:r w:rsidRPr="00397AB2">
              <w:rPr>
                <w:lang w:eastAsia="en-US"/>
              </w:rPr>
              <w:t>Мб\с</w:t>
            </w:r>
            <w:proofErr w:type="spellEnd"/>
            <w:r w:rsidRPr="00397AB2">
              <w:rPr>
                <w:lang w:eastAsia="en-US"/>
              </w:rPr>
              <w:t>), в общей численности учащихся</w:t>
            </w:r>
          </w:p>
        </w:tc>
        <w:tc>
          <w:tcPr>
            <w:tcW w:w="1861" w:type="dxa"/>
          </w:tcPr>
          <w:p w:rsidR="0002600F" w:rsidRDefault="0002600F" w:rsidP="00875F66">
            <w:pPr>
              <w:spacing w:line="276" w:lineRule="auto"/>
              <w:jc w:val="center"/>
              <w:rPr>
                <w:lang w:eastAsia="en-US"/>
              </w:rPr>
            </w:pPr>
            <w:r w:rsidRPr="00397AB2">
              <w:rPr>
                <w:lang w:eastAsia="en-US"/>
              </w:rPr>
              <w:t>0 человек/%</w:t>
            </w:r>
          </w:p>
        </w:tc>
      </w:tr>
    </w:tbl>
    <w:p w:rsidR="0002600F" w:rsidRDefault="0002600F" w:rsidP="0002600F">
      <w:pPr>
        <w:spacing w:line="20" w:lineRule="atLeast"/>
        <w:ind w:firstLine="540"/>
        <w:jc w:val="center"/>
        <w:rPr>
          <w:sz w:val="28"/>
          <w:szCs w:val="28"/>
        </w:rPr>
      </w:pPr>
    </w:p>
    <w:p w:rsidR="0002600F" w:rsidRDefault="0002600F" w:rsidP="0002600F"/>
    <w:p w:rsidR="0002600F" w:rsidRDefault="0002600F" w:rsidP="0002600F"/>
    <w:p w:rsidR="001F446C" w:rsidRDefault="001F446C"/>
    <w:sectPr w:rsidR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2600F"/>
    <w:rsid w:val="0002600F"/>
    <w:rsid w:val="000D212F"/>
    <w:rsid w:val="001F446C"/>
    <w:rsid w:val="002159D3"/>
    <w:rsid w:val="002F778E"/>
    <w:rsid w:val="003D7D49"/>
    <w:rsid w:val="005641BA"/>
    <w:rsid w:val="00723B8D"/>
    <w:rsid w:val="00760DFF"/>
    <w:rsid w:val="00833BA4"/>
    <w:rsid w:val="00870ED6"/>
    <w:rsid w:val="00972960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0F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2020-10-22T09:57:00Z</dcterms:created>
  <dcterms:modified xsi:type="dcterms:W3CDTF">2020-10-22T09:57:00Z</dcterms:modified>
</cp:coreProperties>
</file>